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9" w:rsidRDefault="005150E6" w:rsidP="00C72CB9">
      <w:pPr>
        <w:rPr>
          <w:sz w:val="28"/>
          <w:szCs w:val="28"/>
        </w:rPr>
      </w:pPr>
      <w:bookmarkStart w:id="0" w:name="_GoBack"/>
      <w:bookmarkEnd w:id="0"/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232F1428" wp14:editId="60250225">
            <wp:extent cx="1552575" cy="857250"/>
            <wp:effectExtent l="0" t="0" r="0" b="0"/>
            <wp:docPr id="1" name="Picture 1" descr="AA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</w:t>
      </w:r>
      <w:r w:rsidR="00BF479D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</w:p>
    <w:p w:rsidR="00C72CB9" w:rsidRDefault="00C72CB9" w:rsidP="00C72CB9">
      <w:pPr>
        <w:rPr>
          <w:sz w:val="28"/>
          <w:szCs w:val="28"/>
        </w:rPr>
      </w:pPr>
    </w:p>
    <w:p w:rsidR="005150E6" w:rsidRDefault="005150E6" w:rsidP="00C72CB9">
      <w:pPr>
        <w:jc w:val="center"/>
        <w:rPr>
          <w:rFonts w:ascii="Times New Roman" w:hAnsi="Times New Roman"/>
          <w:b/>
          <w:sz w:val="52"/>
          <w:szCs w:val="52"/>
        </w:rPr>
      </w:pPr>
    </w:p>
    <w:p w:rsidR="00C72CB9" w:rsidRPr="00E94034" w:rsidRDefault="00C72CB9" w:rsidP="00C72CB9">
      <w:pPr>
        <w:jc w:val="center"/>
        <w:rPr>
          <w:rFonts w:ascii="Times New Roman" w:hAnsi="Times New Roman"/>
          <w:b/>
          <w:color w:val="244061" w:themeColor="accent1" w:themeShade="80"/>
          <w:sz w:val="52"/>
          <w:szCs w:val="52"/>
        </w:rPr>
      </w:pPr>
      <w:r w:rsidRPr="00E94034">
        <w:rPr>
          <w:rFonts w:ascii="Times New Roman" w:hAnsi="Times New Roman"/>
          <w:b/>
          <w:color w:val="244061" w:themeColor="accent1" w:themeShade="80"/>
          <w:sz w:val="52"/>
          <w:szCs w:val="52"/>
        </w:rPr>
        <w:t xml:space="preserve">Mary Anderson Memorial </w:t>
      </w:r>
    </w:p>
    <w:p w:rsidR="00C72CB9" w:rsidRPr="00E94034" w:rsidRDefault="00C72CB9" w:rsidP="005150E6">
      <w:pPr>
        <w:tabs>
          <w:tab w:val="left" w:pos="1200"/>
          <w:tab w:val="center" w:pos="5040"/>
        </w:tabs>
        <w:jc w:val="center"/>
        <w:rPr>
          <w:rFonts w:ascii="Times New Roman" w:hAnsi="Times New Roman"/>
          <w:b/>
          <w:color w:val="244061" w:themeColor="accent1" w:themeShade="80"/>
          <w:sz w:val="72"/>
          <w:szCs w:val="72"/>
        </w:rPr>
      </w:pPr>
      <w:r w:rsidRPr="00E94034">
        <w:rPr>
          <w:rFonts w:ascii="Times New Roman" w:hAnsi="Times New Roman"/>
          <w:b/>
          <w:color w:val="244061" w:themeColor="accent1" w:themeShade="80"/>
          <w:sz w:val="72"/>
          <w:szCs w:val="72"/>
        </w:rPr>
        <w:t>$500 Scholarship</w:t>
      </w:r>
    </w:p>
    <w:p w:rsidR="00C72CB9" w:rsidRPr="00E94034" w:rsidRDefault="00FA76BF" w:rsidP="00C72CB9">
      <w:pPr>
        <w:jc w:val="center"/>
        <w:rPr>
          <w:rFonts w:ascii="Times New Roman" w:hAnsi="Times New Roman"/>
          <w:b/>
          <w:color w:val="244061" w:themeColor="accent1" w:themeShade="80"/>
          <w:sz w:val="56"/>
          <w:szCs w:val="56"/>
        </w:rPr>
      </w:pPr>
      <w:r>
        <w:rPr>
          <w:rFonts w:ascii="Times New Roman" w:hAnsi="Times New Roman"/>
          <w:b/>
          <w:color w:val="244061" w:themeColor="accent1" w:themeShade="80"/>
          <w:sz w:val="56"/>
          <w:szCs w:val="56"/>
        </w:rPr>
        <w:t>2018</w:t>
      </w:r>
      <w:r w:rsidR="00C72CB9" w:rsidRPr="00E94034">
        <w:rPr>
          <w:rFonts w:ascii="Times New Roman" w:hAnsi="Times New Roman"/>
          <w:b/>
          <w:color w:val="244061" w:themeColor="accent1" w:themeShade="80"/>
          <w:sz w:val="56"/>
          <w:szCs w:val="56"/>
        </w:rPr>
        <w:t xml:space="preserve"> Information</w:t>
      </w:r>
    </w:p>
    <w:p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:rsidR="005150E6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:rsidR="00C72CB9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 w:rsidRPr="00E94034">
        <w:rPr>
          <w:rFonts w:cs="Arial"/>
          <w:b/>
          <w:color w:val="244061" w:themeColor="accent1" w:themeShade="80"/>
          <w:sz w:val="40"/>
          <w:szCs w:val="40"/>
        </w:rPr>
        <w:t>Applicants must:</w:t>
      </w:r>
    </w:p>
    <w:p w:rsidR="00C72CB9" w:rsidRPr="00E94034" w:rsidRDefault="00C72CB9" w:rsidP="00C72CB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</w:p>
    <w:p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Be a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 graduate of a high school in Southeastern Massachusetts </w:t>
      </w:r>
    </w:p>
    <w:p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Enter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the junior or senior year of college in </w:t>
      </w:r>
      <w:r w:rsidR="00FA76BF">
        <w:rPr>
          <w:rFonts w:cs="Arial"/>
          <w:b/>
          <w:color w:val="244061" w:themeColor="accent1" w:themeShade="80"/>
          <w:sz w:val="28"/>
          <w:szCs w:val="28"/>
        </w:rPr>
        <w:t>the fall of 2018</w:t>
      </w:r>
    </w:p>
    <w:p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Have a </w:t>
      </w:r>
      <w:r w:rsidR="00135BC7">
        <w:rPr>
          <w:rFonts w:cs="Arial"/>
          <w:b/>
          <w:color w:val="244061" w:themeColor="accent1" w:themeShade="80"/>
          <w:sz w:val="28"/>
          <w:szCs w:val="28"/>
        </w:rPr>
        <w:t xml:space="preserve">minimum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cumulative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>GPA of 3.0</w:t>
      </w:r>
    </w:p>
    <w:p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Show a commitment 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to improving the l</w:t>
      </w:r>
      <w:r w:rsidR="00654F3A">
        <w:rPr>
          <w:rFonts w:cs="Arial"/>
          <w:b/>
          <w:color w:val="244061" w:themeColor="accent1" w:themeShade="80"/>
          <w:sz w:val="28"/>
          <w:szCs w:val="28"/>
        </w:rPr>
        <w:t>ives of women and girls</w:t>
      </w:r>
    </w:p>
    <w:p w:rsidR="00C72CB9" w:rsidRPr="00E94034" w:rsidRDefault="00C72CB9" w:rsidP="00C72CB9">
      <w:pPr>
        <w:ind w:left="1080"/>
        <w:rPr>
          <w:rFonts w:cs="Arial"/>
          <w:b/>
          <w:color w:val="244061" w:themeColor="accent1" w:themeShade="80"/>
          <w:sz w:val="32"/>
          <w:szCs w:val="32"/>
        </w:rPr>
      </w:pPr>
    </w:p>
    <w:p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:rsidR="00C72CB9" w:rsidRPr="00E94034" w:rsidRDefault="00FA76BF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>
        <w:rPr>
          <w:rFonts w:cs="Arial"/>
          <w:b/>
          <w:color w:val="244061" w:themeColor="accent1" w:themeShade="80"/>
          <w:sz w:val="40"/>
          <w:szCs w:val="40"/>
        </w:rPr>
        <w:t xml:space="preserve">Submit by </w:t>
      </w:r>
      <w:r w:rsidR="00727763">
        <w:rPr>
          <w:rFonts w:cs="Arial"/>
          <w:b/>
          <w:color w:val="244061" w:themeColor="accent1" w:themeShade="80"/>
          <w:sz w:val="40"/>
          <w:szCs w:val="40"/>
        </w:rPr>
        <w:t>March 30</w:t>
      </w:r>
      <w:r>
        <w:rPr>
          <w:rFonts w:cs="Arial"/>
          <w:b/>
          <w:color w:val="244061" w:themeColor="accent1" w:themeShade="80"/>
          <w:sz w:val="40"/>
          <w:szCs w:val="40"/>
        </w:rPr>
        <w:t>, 2018</w:t>
      </w:r>
      <w:r w:rsidR="005150E6" w:rsidRPr="00E94034">
        <w:rPr>
          <w:rFonts w:cs="Arial"/>
          <w:b/>
          <w:color w:val="244061" w:themeColor="accent1" w:themeShade="80"/>
          <w:sz w:val="40"/>
          <w:szCs w:val="40"/>
        </w:rPr>
        <w:t>:</w:t>
      </w:r>
    </w:p>
    <w:p w:rsidR="00C72CB9" w:rsidRPr="00E94034" w:rsidRDefault="00C72CB9" w:rsidP="00C72CB9">
      <w:pPr>
        <w:rPr>
          <w:rFonts w:cs="Arial"/>
          <w:b/>
          <w:color w:val="244061" w:themeColor="accent1" w:themeShade="80"/>
          <w:sz w:val="28"/>
          <w:szCs w:val="28"/>
        </w:rPr>
      </w:pPr>
    </w:p>
    <w:p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Completed application</w:t>
      </w:r>
    </w:p>
    <w:p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GPA documentation</w:t>
      </w:r>
    </w:p>
    <w:p w:rsidR="006120E9" w:rsidRDefault="005150E6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One-page essay that describes </w:t>
      </w:r>
      <w:r w:rsidR="006120E9">
        <w:rPr>
          <w:rFonts w:cs="Arial"/>
          <w:b/>
          <w:color w:val="244061" w:themeColor="accent1" w:themeShade="80"/>
          <w:sz w:val="28"/>
          <w:szCs w:val="28"/>
        </w:rPr>
        <w:t xml:space="preserve">your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commitment to </w:t>
      </w:r>
      <w:r w:rsidR="007D622A">
        <w:rPr>
          <w:rFonts w:cs="Arial"/>
          <w:b/>
          <w:color w:val="244061" w:themeColor="accent1" w:themeShade="80"/>
          <w:sz w:val="28"/>
          <w:szCs w:val="28"/>
        </w:rPr>
        <w:t xml:space="preserve">building </w:t>
      </w:r>
    </w:p>
    <w:p w:rsidR="005150E6" w:rsidRPr="00E94034" w:rsidRDefault="007D622A" w:rsidP="006120E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>a better future for women and girls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.</w:t>
      </w:r>
    </w:p>
    <w:p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:rsidR="005150E6" w:rsidRPr="00E94034" w:rsidRDefault="005150E6" w:rsidP="005150E6">
      <w:pPr>
        <w:rPr>
          <w:rFonts w:cs="Arial"/>
          <w:b/>
          <w:color w:val="244061" w:themeColor="accent1" w:themeShade="80"/>
        </w:rPr>
      </w:pPr>
    </w:p>
    <w:p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Application available at </w:t>
      </w:r>
      <w:hyperlink r:id="rId7" w:history="1">
        <w:r w:rsidRPr="000201C8">
          <w:rPr>
            <w:rStyle w:val="Hyperlink"/>
            <w:rFonts w:cs="Arial"/>
            <w:b/>
          </w:rPr>
          <w:t>http://aauw-ma.aauw.net/branches/Taunton/</w:t>
        </w:r>
      </w:hyperlink>
    </w:p>
    <w:p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:rsidR="006603BC" w:rsidRDefault="002A62D5" w:rsidP="002A62D5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  Or, contact </w:t>
      </w:r>
      <w:r w:rsidR="00FE5592" w:rsidRPr="00E94034">
        <w:rPr>
          <w:rFonts w:cs="Arial"/>
          <w:b/>
          <w:color w:val="244061" w:themeColor="accent1" w:themeShade="80"/>
        </w:rPr>
        <w:t xml:space="preserve">Louise Freeman </w:t>
      </w:r>
      <w:r>
        <w:rPr>
          <w:rFonts w:cs="Arial"/>
          <w:b/>
          <w:color w:val="244061" w:themeColor="accent1" w:themeShade="80"/>
        </w:rPr>
        <w:t xml:space="preserve">at </w:t>
      </w:r>
      <w:hyperlink r:id="rId8" w:history="1">
        <w:r w:rsidRPr="000201C8">
          <w:rPr>
            <w:rStyle w:val="Hyperlink"/>
            <w:rFonts w:cs="Arial"/>
            <w:b/>
          </w:rPr>
          <w:t>freemanlou@aol.com</w:t>
        </w:r>
      </w:hyperlink>
    </w:p>
    <w:p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:rsidR="006603BC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:rsidR="006603BC" w:rsidRPr="00E94034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:rsidR="00C72CB9" w:rsidRPr="00E94034" w:rsidRDefault="007D622A" w:rsidP="007D622A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Advancing equity for women and girls through advocacy, education, philanthropy</w:t>
      </w:r>
      <w:r w:rsidR="00135BC7">
        <w:rPr>
          <w:color w:val="244061" w:themeColor="accent1" w:themeShade="80"/>
        </w:rPr>
        <w:t>,</w:t>
      </w:r>
      <w:r>
        <w:rPr>
          <w:color w:val="244061" w:themeColor="accent1" w:themeShade="80"/>
        </w:rPr>
        <w:t xml:space="preserve"> and research.</w:t>
      </w:r>
    </w:p>
    <w:sectPr w:rsidR="00C72CB9" w:rsidRPr="00E94034" w:rsidSect="00FE5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123E"/>
    <w:multiLevelType w:val="hybridMultilevel"/>
    <w:tmpl w:val="32F41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74A4"/>
    <w:multiLevelType w:val="hybridMultilevel"/>
    <w:tmpl w:val="E86AE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9"/>
    <w:rsid w:val="000120C2"/>
    <w:rsid w:val="00135BC7"/>
    <w:rsid w:val="001F0FC7"/>
    <w:rsid w:val="00200F5B"/>
    <w:rsid w:val="002A62D5"/>
    <w:rsid w:val="002B44B4"/>
    <w:rsid w:val="003A103B"/>
    <w:rsid w:val="00482F90"/>
    <w:rsid w:val="004A7907"/>
    <w:rsid w:val="005150E6"/>
    <w:rsid w:val="006120E9"/>
    <w:rsid w:val="00654F3A"/>
    <w:rsid w:val="006603BC"/>
    <w:rsid w:val="0068328C"/>
    <w:rsid w:val="00727763"/>
    <w:rsid w:val="007C5C5F"/>
    <w:rsid w:val="007D622A"/>
    <w:rsid w:val="00877744"/>
    <w:rsid w:val="00892ECE"/>
    <w:rsid w:val="00913EAC"/>
    <w:rsid w:val="00B549C9"/>
    <w:rsid w:val="00B74821"/>
    <w:rsid w:val="00BB3D32"/>
    <w:rsid w:val="00BF479D"/>
    <w:rsid w:val="00C72CB9"/>
    <w:rsid w:val="00C8082C"/>
    <w:rsid w:val="00C975BD"/>
    <w:rsid w:val="00D532BE"/>
    <w:rsid w:val="00DF7426"/>
    <w:rsid w:val="00E94034"/>
    <w:rsid w:val="00EB2339"/>
    <w:rsid w:val="00EC3280"/>
    <w:rsid w:val="00FA76B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942B2-2E12-4781-89EB-EA36C98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anlou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uw-ma.aauw.net/branches/Taun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auw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Tia Roy</cp:lastModifiedBy>
  <cp:revision>3</cp:revision>
  <cp:lastPrinted>2013-02-04T18:53:00Z</cp:lastPrinted>
  <dcterms:created xsi:type="dcterms:W3CDTF">2017-12-19T16:38:00Z</dcterms:created>
  <dcterms:modified xsi:type="dcterms:W3CDTF">2017-12-19T16:38:00Z</dcterms:modified>
</cp:coreProperties>
</file>