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FD4D" w14:textId="3AFC12FE" w:rsidR="00543001" w:rsidRDefault="00543001" w:rsidP="00A6793E">
      <w:pPr>
        <w:jc w:val="center"/>
        <w:rPr>
          <w:rFonts w:ascii="Showcard Gothic" w:eastAsia="STHupo" w:hAnsi="Showcard Gothic"/>
          <w:b/>
          <w:bCs/>
          <w:sz w:val="44"/>
          <w:szCs w:val="44"/>
        </w:rPr>
      </w:pPr>
      <w:bookmarkStart w:id="0" w:name="_GoBack"/>
      <w:bookmarkEnd w:id="0"/>
      <w:r>
        <w:rPr>
          <w:rFonts w:ascii="Showcard Gothic" w:eastAsia="STHupo" w:hAnsi="Showcard Gothic"/>
          <w:b/>
          <w:bCs/>
          <w:sz w:val="44"/>
          <w:szCs w:val="44"/>
        </w:rPr>
        <w:t xml:space="preserve">WHY </w:t>
      </w:r>
      <w:r w:rsidRPr="005B3F81">
        <w:rPr>
          <w:rFonts w:ascii="Showcard Gothic" w:eastAsia="STHupo" w:hAnsi="Showcard Gothic"/>
          <w:b/>
          <w:bCs/>
          <w:sz w:val="44"/>
          <w:szCs w:val="44"/>
        </w:rPr>
        <w:t>STEM</w:t>
      </w:r>
    </w:p>
    <w:p w14:paraId="3064B231" w14:textId="6D3C1D2A" w:rsidR="00F12E94" w:rsidRPr="00EF5F0E" w:rsidRDefault="00F12E94" w:rsidP="00F12E94">
      <w:pPr>
        <w:jc w:val="center"/>
        <w:rPr>
          <w:rFonts w:eastAsia="Times New Roman" w:cstheme="minorHAnsi"/>
          <w:b/>
          <w:bCs/>
          <w:sz w:val="32"/>
          <w:szCs w:val="32"/>
        </w:rPr>
      </w:pPr>
      <w:r w:rsidRPr="00EF5F0E">
        <w:rPr>
          <w:rFonts w:eastAsia="Times New Roman" w:cstheme="minorHAnsi"/>
          <w:b/>
          <w:bCs/>
          <w:sz w:val="32"/>
          <w:szCs w:val="32"/>
        </w:rPr>
        <w:t>Developing 21</w:t>
      </w:r>
      <w:r w:rsidRPr="00EF5F0E">
        <w:rPr>
          <w:rFonts w:eastAsia="Times New Roman" w:cstheme="minorHAnsi"/>
          <w:b/>
          <w:bCs/>
          <w:sz w:val="32"/>
          <w:szCs w:val="32"/>
          <w:vertAlign w:val="superscript"/>
        </w:rPr>
        <w:t>st</w:t>
      </w:r>
      <w:r w:rsidRPr="00EF5F0E">
        <w:rPr>
          <w:rFonts w:eastAsia="Times New Roman" w:cstheme="minorHAnsi"/>
          <w:b/>
          <w:bCs/>
          <w:sz w:val="32"/>
          <w:szCs w:val="32"/>
        </w:rPr>
        <w:t xml:space="preserve"> Century Skills Needed by All 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543001" w14:paraId="2E233D0C" w14:textId="77777777" w:rsidTr="000F0A0B">
        <w:tc>
          <w:tcPr>
            <w:tcW w:w="3325" w:type="dxa"/>
          </w:tcPr>
          <w:p w14:paraId="30FE513C" w14:textId="31F73DE6" w:rsidR="00543001" w:rsidRDefault="00543001" w:rsidP="000F0A0B">
            <w:pPr>
              <w:jc w:val="right"/>
              <w:rPr>
                <w:rFonts w:eastAsia="Times New Roman"/>
              </w:rPr>
            </w:pPr>
          </w:p>
        </w:tc>
        <w:tc>
          <w:tcPr>
            <w:tcW w:w="2908" w:type="dxa"/>
          </w:tcPr>
          <w:p w14:paraId="492DB7A0" w14:textId="7A4B541E" w:rsidR="00543001" w:rsidRDefault="00543001" w:rsidP="000F0A0B">
            <w:pPr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</w:tcPr>
          <w:p w14:paraId="79EA5747" w14:textId="3637D5A9" w:rsidR="00543001" w:rsidRDefault="00543001" w:rsidP="000F0A0B">
            <w:pPr>
              <w:rPr>
                <w:rFonts w:eastAsia="Times New Roman"/>
              </w:rPr>
            </w:pPr>
          </w:p>
        </w:tc>
      </w:tr>
    </w:tbl>
    <w:p w14:paraId="18E9D1C0" w14:textId="77777777" w:rsidR="00543001" w:rsidRPr="005B3F81" w:rsidRDefault="00543001" w:rsidP="00543001">
      <w:pPr>
        <w:rPr>
          <w:rFonts w:eastAsia="Times New Roman"/>
          <w:sz w:val="6"/>
          <w:szCs w:val="6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250"/>
        <w:gridCol w:w="3060"/>
      </w:tblGrid>
      <w:tr w:rsidR="00543001" w14:paraId="32D096E2" w14:textId="77777777" w:rsidTr="000F0A0B">
        <w:tc>
          <w:tcPr>
            <w:tcW w:w="3420" w:type="dxa"/>
          </w:tcPr>
          <w:p w14:paraId="5D2064CD" w14:textId="77777777" w:rsidR="00543001" w:rsidRDefault="00543001" w:rsidP="000F0A0B">
            <w:pPr>
              <w:jc w:val="right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631F91C7" wp14:editId="76BA6929">
                  <wp:extent cx="1984204" cy="958215"/>
                  <wp:effectExtent l="0" t="0" r="0" b="0"/>
                  <wp:docPr id="50" name="Picture 5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44" cy="996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3EC7F333" w14:textId="77777777" w:rsidR="00543001" w:rsidRDefault="00543001" w:rsidP="000F0A0B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251A8389" wp14:editId="604118CA">
                  <wp:extent cx="1066800" cy="1066800"/>
                  <wp:effectExtent l="0" t="0" r="0" b="0"/>
                  <wp:docPr id="49" name="Picture 4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17C9C67E" w14:textId="77777777" w:rsidR="00543001" w:rsidRDefault="00543001" w:rsidP="000F0A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Pr="005B3F81">
              <w:rPr>
                <w:rFonts w:eastAsia="Times New Roman"/>
                <w:noProof/>
              </w:rPr>
              <w:drawing>
                <wp:inline distT="0" distB="0" distL="0" distR="0" wp14:anchorId="59BFA689" wp14:editId="77ED1B65">
                  <wp:extent cx="1723571" cy="965200"/>
                  <wp:effectExtent l="0" t="0" r="0" b="6350"/>
                  <wp:docPr id="52" name="Picture 4" descr="A group of people in a lab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6CE836-CB0F-F756-D361-8EEA9ED28F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4" descr="A group of people in a lab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6CE836-CB0F-F756-D361-8EEA9ED28F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474" cy="100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001" w14:paraId="0F96AB83" w14:textId="77777777" w:rsidTr="000F0A0B">
        <w:tc>
          <w:tcPr>
            <w:tcW w:w="3420" w:type="dxa"/>
          </w:tcPr>
          <w:p w14:paraId="07391E0B" w14:textId="77777777" w:rsidR="00543001" w:rsidRPr="005B3F81" w:rsidRDefault="00543001" w:rsidP="000F0A0B">
            <w:pPr>
              <w:jc w:val="center"/>
              <w:rPr>
                <w:rFonts w:eastAsia="Times New Roman"/>
                <w:b/>
                <w:bCs/>
              </w:rPr>
            </w:pPr>
            <w:r w:rsidRPr="005B3F81">
              <w:rPr>
                <w:rFonts w:eastAsia="Times New Roman"/>
                <w:b/>
                <w:bCs/>
              </w:rPr>
              <w:t xml:space="preserve">Connecting </w:t>
            </w:r>
          </w:p>
          <w:p w14:paraId="3542397B" w14:textId="6A625304" w:rsidR="00543001" w:rsidRPr="005B3F81" w:rsidRDefault="00543001" w:rsidP="000F0A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B3F81">
              <w:rPr>
                <w:rFonts w:eastAsia="Times New Roman"/>
                <w:b/>
                <w:bCs/>
              </w:rPr>
              <w:t>Generation</w:t>
            </w:r>
            <w:r w:rsidR="00B5765C">
              <w:rPr>
                <w:rFonts w:eastAsia="Times New Roman"/>
                <w:b/>
                <w:bCs/>
              </w:rPr>
              <w:t>s</w:t>
            </w:r>
          </w:p>
        </w:tc>
        <w:tc>
          <w:tcPr>
            <w:tcW w:w="2250" w:type="dxa"/>
          </w:tcPr>
          <w:p w14:paraId="48A3E0FA" w14:textId="77777777" w:rsidR="00543001" w:rsidRPr="005B3F81" w:rsidRDefault="00543001" w:rsidP="000F0A0B">
            <w:pPr>
              <w:jc w:val="center"/>
              <w:rPr>
                <w:rFonts w:eastAsia="Times New Roman"/>
                <w:b/>
                <w:bCs/>
              </w:rPr>
            </w:pPr>
            <w:r w:rsidRPr="005B3F81">
              <w:rPr>
                <w:rFonts w:eastAsia="Times New Roman"/>
                <w:b/>
                <w:bCs/>
              </w:rPr>
              <w:t xml:space="preserve">Understanding </w:t>
            </w:r>
          </w:p>
          <w:p w14:paraId="51FAA0A0" w14:textId="77777777" w:rsidR="00543001" w:rsidRPr="005B3F81" w:rsidRDefault="00543001" w:rsidP="000F0A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B3F81">
              <w:rPr>
                <w:rFonts w:eastAsia="Times New Roman"/>
                <w:b/>
                <w:bCs/>
              </w:rPr>
              <w:t>Contemporary Issues</w:t>
            </w:r>
          </w:p>
        </w:tc>
        <w:tc>
          <w:tcPr>
            <w:tcW w:w="3060" w:type="dxa"/>
          </w:tcPr>
          <w:p w14:paraId="16F0F0BF" w14:textId="77777777" w:rsidR="00543001" w:rsidRPr="005B3F81" w:rsidRDefault="00543001" w:rsidP="000F0A0B">
            <w:pPr>
              <w:jc w:val="center"/>
              <w:rPr>
                <w:rFonts w:eastAsia="Times New Roman"/>
                <w:b/>
                <w:bCs/>
              </w:rPr>
            </w:pPr>
            <w:r w:rsidRPr="005B3F81">
              <w:rPr>
                <w:rFonts w:eastAsia="Times New Roman"/>
                <w:b/>
                <w:bCs/>
              </w:rPr>
              <w:t xml:space="preserve">Expanding Career </w:t>
            </w:r>
          </w:p>
          <w:p w14:paraId="345081F7" w14:textId="77777777" w:rsidR="00543001" w:rsidRPr="005B3F81" w:rsidRDefault="00543001" w:rsidP="000F0A0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B3F81">
              <w:rPr>
                <w:rFonts w:eastAsia="Times New Roman"/>
                <w:b/>
                <w:bCs/>
              </w:rPr>
              <w:t>Opportunities</w:t>
            </w:r>
          </w:p>
        </w:tc>
      </w:tr>
    </w:tbl>
    <w:p w14:paraId="223E7EB5" w14:textId="77777777" w:rsidR="00543001" w:rsidRDefault="00543001" w:rsidP="00543001">
      <w:pPr>
        <w:pStyle w:val="NoSpacing"/>
        <w:rPr>
          <w:rFonts w:asciiTheme="minorHAnsi" w:hAnsiTheme="minorHAnsi" w:cstheme="minorHAnsi"/>
        </w:rPr>
      </w:pPr>
    </w:p>
    <w:p w14:paraId="28A42F2A" w14:textId="77777777" w:rsidR="00936E99" w:rsidRDefault="00543001" w:rsidP="00543001">
      <w:pPr>
        <w:pStyle w:val="NoSpacing"/>
        <w:rPr>
          <w:rFonts w:asciiTheme="minorHAnsi" w:hAnsiTheme="minorHAnsi" w:cstheme="minorHAnsi"/>
        </w:rPr>
      </w:pPr>
      <w:r w:rsidRPr="005B3F81">
        <w:rPr>
          <w:rFonts w:asciiTheme="minorHAnsi" w:hAnsiTheme="minorHAnsi" w:cstheme="minorHAnsi"/>
        </w:rPr>
        <w:t>Living in the 21st Century, necessita</w:t>
      </w:r>
      <w:r>
        <w:rPr>
          <w:rFonts w:asciiTheme="minorHAnsi" w:hAnsiTheme="minorHAnsi" w:cstheme="minorHAnsi"/>
        </w:rPr>
        <w:t>tes</w:t>
      </w:r>
      <w:r w:rsidRPr="005B3F81">
        <w:rPr>
          <w:rFonts w:asciiTheme="minorHAnsi" w:hAnsiTheme="minorHAnsi" w:cstheme="minorHAnsi"/>
        </w:rPr>
        <w:t xml:space="preserve"> literacy in </w:t>
      </w:r>
      <w:smartTag w:uri="urn:schemas-microsoft-com:office:smarttags" w:element="stockticker">
        <w:r w:rsidRPr="005B3F81">
          <w:rPr>
            <w:rFonts w:asciiTheme="minorHAnsi" w:hAnsiTheme="minorHAnsi" w:cstheme="minorHAnsi"/>
          </w:rPr>
          <w:t>STEM</w:t>
        </w:r>
      </w:smartTag>
      <w:r w:rsidRPr="005B3F81">
        <w:rPr>
          <w:rFonts w:asciiTheme="minorHAnsi" w:hAnsiTheme="minorHAnsi" w:cstheme="minorHAnsi"/>
        </w:rPr>
        <w:t xml:space="preserve"> (science, technology, engineering and math) </w:t>
      </w:r>
    </w:p>
    <w:p w14:paraId="78EE0AF3" w14:textId="77777777" w:rsidR="00936E99" w:rsidRDefault="00543001" w:rsidP="00543001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5B3F81">
        <w:rPr>
          <w:rFonts w:asciiTheme="minorHAnsi" w:hAnsiTheme="minorHAnsi" w:cstheme="minorHAnsi"/>
        </w:rPr>
        <w:t xml:space="preserve">for </w:t>
      </w:r>
      <w:r w:rsidRPr="00674B1C">
        <w:rPr>
          <w:rFonts w:asciiTheme="minorHAnsi" w:hAnsiTheme="minorHAnsi" w:cstheme="minorHAnsi"/>
          <w:color w:val="000000" w:themeColor="text1"/>
        </w:rPr>
        <w:t xml:space="preserve">people of all ages. In the workplace, STEM expertise expands career opportunities for individuals </w:t>
      </w:r>
    </w:p>
    <w:p w14:paraId="770588A3" w14:textId="77777777" w:rsidR="00936E99" w:rsidRDefault="00543001" w:rsidP="00543001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674B1C">
        <w:rPr>
          <w:rFonts w:asciiTheme="minorHAnsi" w:hAnsiTheme="minorHAnsi" w:cstheme="minorHAnsi"/>
          <w:color w:val="000000" w:themeColor="text1"/>
        </w:rPr>
        <w:t xml:space="preserve">and sustains economic growth for businesses. Increasingly those involved in enacting legislation, </w:t>
      </w:r>
    </w:p>
    <w:p w14:paraId="07BFCEE5" w14:textId="77777777" w:rsidR="00936E99" w:rsidRDefault="00543001" w:rsidP="00543001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674B1C">
        <w:rPr>
          <w:rFonts w:asciiTheme="minorHAnsi" w:hAnsiTheme="minorHAnsi" w:cstheme="minorHAnsi"/>
          <w:color w:val="000000" w:themeColor="text1"/>
        </w:rPr>
        <w:t xml:space="preserve">developing public policy, and voting for political candidates and referendum questions need to be knowledgeable about STEM related issues such as the importance of access to technology, digital </w:t>
      </w:r>
    </w:p>
    <w:p w14:paraId="528FAF7C" w14:textId="2A57DCD6" w:rsidR="00543001" w:rsidRDefault="00543001" w:rsidP="00543001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674B1C">
        <w:rPr>
          <w:rFonts w:asciiTheme="minorHAnsi" w:hAnsiTheme="minorHAnsi" w:cstheme="minorHAnsi"/>
          <w:color w:val="000000" w:themeColor="text1"/>
        </w:rPr>
        <w:t>literacy, cyber security, reproductive health, infectious disease management, inflation</w:t>
      </w:r>
      <w:r w:rsidRPr="00674B1C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Pr="00936E99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>climate change</w:t>
      </w:r>
      <w:r w:rsidRPr="00674B1C">
        <w:rPr>
          <w:rFonts w:asciiTheme="minorHAnsi" w:hAnsiTheme="minorHAnsi" w:cstheme="minorHAnsi"/>
          <w:color w:val="000000" w:themeColor="text1"/>
          <w:shd w:val="clear" w:color="auto" w:fill="FFFFFF"/>
        </w:rPr>
        <w:t>, stem-cell research</w:t>
      </w:r>
      <w:r w:rsidRPr="00674B1C">
        <w:rPr>
          <w:rFonts w:asciiTheme="minorHAnsi" w:hAnsiTheme="minorHAnsi" w:cstheme="minorHAnsi"/>
          <w:color w:val="000000" w:themeColor="text1"/>
        </w:rPr>
        <w:t xml:space="preserve">, space exploration, fossil fuels, clean energy, and a host of other issues. </w:t>
      </w:r>
    </w:p>
    <w:p w14:paraId="4BDFD9F5" w14:textId="77777777" w:rsidR="00993015" w:rsidRDefault="00993015" w:rsidP="00543001">
      <w:pPr>
        <w:pStyle w:val="NoSpacing"/>
        <w:rPr>
          <w:rFonts w:asciiTheme="minorHAnsi" w:hAnsiTheme="minorHAnsi" w:cstheme="minorHAnsi"/>
        </w:rPr>
      </w:pPr>
    </w:p>
    <w:p w14:paraId="6D4BF7B1" w14:textId="77777777" w:rsidR="00543001" w:rsidRPr="00141ECB" w:rsidRDefault="00543001" w:rsidP="00543001">
      <w:pPr>
        <w:pStyle w:val="NoSpacing"/>
        <w:jc w:val="center"/>
        <w:rPr>
          <w:rFonts w:eastAsia="Times New Roman"/>
          <w:sz w:val="24"/>
          <w:szCs w:val="24"/>
        </w:rPr>
      </w:pPr>
    </w:p>
    <w:p w14:paraId="166A44BA" w14:textId="77777777" w:rsidR="00543001" w:rsidRPr="00141ECB" w:rsidRDefault="00543001" w:rsidP="00543001">
      <w:pPr>
        <w:pStyle w:val="NoSpacing"/>
        <w:jc w:val="center"/>
        <w:rPr>
          <w:b/>
          <w:bCs/>
          <w:color w:val="00B0F0"/>
          <w:sz w:val="24"/>
          <w:szCs w:val="24"/>
        </w:rPr>
      </w:pPr>
      <w:r w:rsidRPr="00141ECB">
        <w:rPr>
          <w:b/>
          <w:bCs/>
          <w:color w:val="00B0F0"/>
          <w:sz w:val="24"/>
          <w:szCs w:val="24"/>
        </w:rPr>
        <w:t>JOIN US</w:t>
      </w:r>
    </w:p>
    <w:p w14:paraId="05DB5E21" w14:textId="74F63D0B" w:rsidR="00543001" w:rsidRPr="001609DE" w:rsidRDefault="00543001" w:rsidP="00543001">
      <w:pPr>
        <w:pStyle w:val="NoSpacing"/>
        <w:jc w:val="center"/>
        <w:rPr>
          <w:b/>
          <w:bCs/>
          <w:i/>
          <w:iCs/>
          <w:color w:val="00B0F0"/>
        </w:rPr>
      </w:pPr>
      <w:r w:rsidRPr="001609DE">
        <w:rPr>
          <w:b/>
          <w:bCs/>
          <w:i/>
          <w:iCs/>
          <w:color w:val="00B0F0"/>
        </w:rPr>
        <w:t>Learn How You Can Support STEM Programs</w:t>
      </w:r>
      <w:r w:rsidR="001609DE" w:rsidRPr="001609DE">
        <w:rPr>
          <w:b/>
          <w:bCs/>
          <w:i/>
          <w:iCs/>
          <w:color w:val="00B0F0"/>
        </w:rPr>
        <w:t xml:space="preserve"> for Girls </w:t>
      </w:r>
      <w:r w:rsidRPr="001609DE">
        <w:rPr>
          <w:b/>
          <w:bCs/>
          <w:i/>
          <w:iCs/>
          <w:color w:val="00B0F0"/>
        </w:rPr>
        <w:t xml:space="preserve"> – Meet AAUW STEM Advocates </w:t>
      </w:r>
    </w:p>
    <w:p w14:paraId="4BB6C133" w14:textId="77777777" w:rsidR="00543001" w:rsidRPr="00F925AE" w:rsidRDefault="00543001" w:rsidP="00543001">
      <w:pPr>
        <w:pStyle w:val="NoSpacing"/>
        <w:jc w:val="center"/>
        <w:rPr>
          <w:rFonts w:asciiTheme="minorHAnsi" w:hAnsiTheme="minorHAnsi"/>
          <w:b/>
          <w:bCs/>
          <w:caps/>
          <w:color w:val="00B0F0"/>
        </w:rPr>
      </w:pPr>
    </w:p>
    <w:p w14:paraId="3D1E979F" w14:textId="77777777" w:rsidR="00543001" w:rsidRDefault="00543001" w:rsidP="00543001">
      <w:pPr>
        <w:pStyle w:val="NoSpacing"/>
        <w:jc w:val="center"/>
        <w:rPr>
          <w:b/>
          <w:bCs/>
          <w:caps/>
          <w:u w:val="single"/>
        </w:rPr>
      </w:pPr>
      <w:r w:rsidRPr="00F925AE">
        <w:rPr>
          <w:b/>
          <w:bCs/>
          <w:caps/>
          <w:u w:val="single"/>
        </w:rPr>
        <w:t>STEM Conference for Girls</w:t>
      </w:r>
    </w:p>
    <w:p w14:paraId="67752170" w14:textId="0EB2A495" w:rsidR="00981F4E" w:rsidRPr="00981F4E" w:rsidRDefault="00981F4E" w:rsidP="00543001">
      <w:pPr>
        <w:pStyle w:val="NoSpacing"/>
        <w:jc w:val="center"/>
        <w:rPr>
          <w:b/>
          <w:bCs/>
          <w:color w:val="00B0F0"/>
          <w:sz w:val="24"/>
          <w:szCs w:val="24"/>
        </w:rPr>
      </w:pPr>
      <w:r w:rsidRPr="00981F4E">
        <w:rPr>
          <w:b/>
          <w:bCs/>
        </w:rPr>
        <w:t>Saturday, Octob</w:t>
      </w:r>
      <w:r>
        <w:rPr>
          <w:b/>
          <w:bCs/>
        </w:rPr>
        <w:t>e</w:t>
      </w:r>
      <w:r w:rsidRPr="00981F4E">
        <w:rPr>
          <w:b/>
          <w:bCs/>
        </w:rPr>
        <w:t>r 22, 2022</w:t>
      </w:r>
    </w:p>
    <w:p w14:paraId="59AB7D49" w14:textId="13CF1AF1" w:rsidR="00543001" w:rsidRPr="009357ED" w:rsidRDefault="00543001" w:rsidP="00543001">
      <w:pPr>
        <w:pStyle w:val="NoSpacing"/>
        <w:rPr>
          <w:rFonts w:asciiTheme="minorHAnsi" w:hAnsiTheme="minorHAnsi"/>
          <w:b/>
          <w:bCs/>
        </w:rPr>
      </w:pPr>
      <w:r>
        <w:t xml:space="preserve">Hosted by the </w:t>
      </w:r>
      <w:r w:rsidRPr="005B3F81">
        <w:t xml:space="preserve">Weymouth Public Schools &amp; </w:t>
      </w:r>
      <w:r>
        <w:t xml:space="preserve">AAUW-MA South Shore Area Branch, girls in grades 4-8 will listen to a keynote speaker and participate in </w:t>
      </w:r>
      <w:r w:rsidRPr="005B3F81">
        <w:t xml:space="preserve">three interactive workshops for attendees.  </w:t>
      </w:r>
      <w:r w:rsidR="00F74118">
        <w:t>A</w:t>
      </w:r>
      <w:r w:rsidRPr="005B3F81">
        <w:t xml:space="preserve">ttendees will have the opportunity to </w:t>
      </w:r>
      <w:r>
        <w:t xml:space="preserve">meet women in STEM and </w:t>
      </w:r>
      <w:r w:rsidRPr="005B3F81">
        <w:t>learn about a variety of STEM careers</w:t>
      </w:r>
      <w:r>
        <w:t xml:space="preserve"> including </w:t>
      </w:r>
      <w:r w:rsidRPr="005B3F81">
        <w:t xml:space="preserve">coding, engineering, healthcare, robotics, science, math, </w:t>
      </w:r>
      <w:r>
        <w:t xml:space="preserve">and many more. </w:t>
      </w:r>
      <w:r w:rsidRPr="009357ED">
        <w:rPr>
          <w:rFonts w:asciiTheme="minorHAnsi" w:hAnsiTheme="minorHAnsi"/>
          <w:b/>
          <w:bCs/>
        </w:rPr>
        <w:t xml:space="preserve">If you would like to support the STEM Conference for Girls, contact Lynn Howard at </w:t>
      </w:r>
      <w:hyperlink r:id="rId7" w:history="1">
        <w:r w:rsidRPr="009357ED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lynnphoward97@gmail.com</w:t>
        </w:r>
      </w:hyperlink>
      <w:r w:rsidRPr="009357ED">
        <w:rPr>
          <w:rFonts w:asciiTheme="minorHAnsi" w:hAnsiTheme="minorHAnsi"/>
          <w:b/>
          <w:bCs/>
        </w:rPr>
        <w:t xml:space="preserve"> </w:t>
      </w:r>
    </w:p>
    <w:p w14:paraId="22F24126" w14:textId="77777777" w:rsidR="00543001" w:rsidRPr="005B3F81" w:rsidRDefault="00543001" w:rsidP="00543001">
      <w:pPr>
        <w:pStyle w:val="NoSpacing"/>
        <w:rPr>
          <w:rFonts w:asciiTheme="minorHAnsi" w:hAnsiTheme="minorHAnsi" w:cstheme="minorHAnsi"/>
          <w:b/>
          <w:bCs/>
          <w:color w:val="000000" w:themeColor="text1"/>
        </w:rPr>
      </w:pPr>
    </w:p>
    <w:p w14:paraId="42BA0A4C" w14:textId="77777777" w:rsidR="00543001" w:rsidRPr="00DF392A" w:rsidRDefault="00543001" w:rsidP="00543001">
      <w:pPr>
        <w:pStyle w:val="NoSpacing"/>
        <w:jc w:val="center"/>
        <w:rPr>
          <w:rFonts w:asciiTheme="minorHAnsi" w:hAnsiTheme="minorHAnsi" w:cstheme="minorHAnsi"/>
          <w:b/>
          <w:bCs/>
          <w:caps/>
          <w:color w:val="000000" w:themeColor="text1"/>
          <w:u w:val="single"/>
        </w:rPr>
      </w:pPr>
      <w:r w:rsidRPr="00DF392A">
        <w:rPr>
          <w:rFonts w:asciiTheme="minorHAnsi" w:hAnsiTheme="minorHAnsi" w:cstheme="minorHAnsi"/>
          <w:b/>
          <w:bCs/>
          <w:caps/>
          <w:color w:val="000000" w:themeColor="text1"/>
          <w:u w:val="single"/>
        </w:rPr>
        <w:t>Educating for the future</w:t>
      </w:r>
    </w:p>
    <w:p w14:paraId="7629E7FD" w14:textId="77777777" w:rsidR="00543001" w:rsidRPr="005B3F81" w:rsidRDefault="00543001" w:rsidP="00543001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5B3F81">
        <w:rPr>
          <w:rFonts w:asciiTheme="minorHAnsi" w:hAnsiTheme="minorHAnsi" w:cstheme="minorHAnsi"/>
          <w:b/>
          <w:bCs/>
          <w:i/>
          <w:iCs/>
          <w:color w:val="000000" w:themeColor="text1"/>
        </w:rPr>
        <w:t>Virtual Program</w:t>
      </w:r>
    </w:p>
    <w:p w14:paraId="40B5C1B5" w14:textId="77777777" w:rsidR="00543001" w:rsidRPr="00981F4E" w:rsidRDefault="00543001" w:rsidP="00543001">
      <w:pPr>
        <w:pStyle w:val="NoSpacing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981F4E">
        <w:rPr>
          <w:rFonts w:asciiTheme="minorHAnsi" w:hAnsiTheme="minorHAnsi" w:cstheme="minorHAnsi"/>
          <w:b/>
          <w:bCs/>
          <w:i/>
          <w:iCs/>
          <w:color w:val="000000" w:themeColor="text1"/>
        </w:rPr>
        <w:t>Wednesday, September 21, 2022 – 4-6:30PM</w:t>
      </w:r>
    </w:p>
    <w:p w14:paraId="17D50CB5" w14:textId="77777777" w:rsidR="00543001" w:rsidRDefault="00543001" w:rsidP="00543001">
      <w:pPr>
        <w:rPr>
          <w:rFonts w:eastAsia="Times New Roman" w:cstheme="minorHAnsi"/>
          <w:color w:val="000000" w:themeColor="text1"/>
        </w:rPr>
      </w:pPr>
      <w:r w:rsidRPr="005B3F81">
        <w:rPr>
          <w:rFonts w:eastAsia="Times New Roman" w:cstheme="minorHAnsi"/>
          <w:color w:val="000000" w:themeColor="text1"/>
        </w:rPr>
        <w:t>MA STEM Week (Oct. 17th-21st), encompass PK-16 learning opportunities to increase student interest &amp; raise awareness about STEM education. Join Lynn Howard, AAUW-MA STEM Chair</w:t>
      </w:r>
      <w:r>
        <w:rPr>
          <w:rFonts w:eastAsia="Times New Roman" w:cstheme="minorHAnsi"/>
          <w:color w:val="000000" w:themeColor="text1"/>
        </w:rPr>
        <w:t>,</w:t>
      </w:r>
      <w:r w:rsidRPr="005B3F81">
        <w:rPr>
          <w:rFonts w:eastAsia="Times New Roman" w:cstheme="minorHAnsi"/>
          <w:color w:val="000000" w:themeColor="text1"/>
        </w:rPr>
        <w:t xml:space="preserve"> as she participates in</w:t>
      </w:r>
      <w:r>
        <w:rPr>
          <w:rFonts w:eastAsia="Times New Roman" w:cstheme="minorHAnsi"/>
          <w:color w:val="000000" w:themeColor="text1"/>
        </w:rPr>
        <w:t xml:space="preserve"> </w:t>
      </w:r>
      <w:r w:rsidRPr="005B3F81">
        <w:rPr>
          <w:rFonts w:eastAsia="Times New Roman" w:cstheme="minorHAnsi"/>
          <w:color w:val="000000" w:themeColor="text1"/>
        </w:rPr>
        <w:t xml:space="preserve">a session on MA STEM Week and </w:t>
      </w:r>
      <w:r>
        <w:rPr>
          <w:rFonts w:eastAsia="Times New Roman" w:cstheme="minorHAnsi"/>
          <w:color w:val="000000" w:themeColor="text1"/>
        </w:rPr>
        <w:t>focuses on the</w:t>
      </w:r>
      <w:r w:rsidRPr="005B3F81">
        <w:rPr>
          <w:rFonts w:eastAsia="Times New Roman" w:cstheme="minorHAnsi"/>
          <w:color w:val="000000" w:themeColor="text1"/>
        </w:rPr>
        <w:t xml:space="preserve"> role of AAUW in ensuring girls develop the STEM skills</w:t>
      </w:r>
      <w:r>
        <w:rPr>
          <w:rFonts w:eastAsia="Times New Roman" w:cstheme="minorHAnsi"/>
          <w:color w:val="000000" w:themeColor="text1"/>
        </w:rPr>
        <w:t xml:space="preserve"> they need</w:t>
      </w:r>
      <w:r w:rsidRPr="005B3F81">
        <w:rPr>
          <w:rFonts w:eastAsia="Times New Roman" w:cstheme="minorHAnsi"/>
          <w:color w:val="000000" w:themeColor="text1"/>
        </w:rPr>
        <w:t xml:space="preserve"> to expand career opportunities</w:t>
      </w:r>
      <w:r>
        <w:rPr>
          <w:rFonts w:eastAsia="Times New Roman" w:cstheme="minorHAnsi"/>
          <w:color w:val="000000" w:themeColor="text1"/>
        </w:rPr>
        <w:t xml:space="preserve"> at the STEM Conference for Girls – Saturday, October 22, 2022 at Weymouth High School.</w:t>
      </w:r>
    </w:p>
    <w:p w14:paraId="4573DC16" w14:textId="19893F29" w:rsidR="00543001" w:rsidRPr="00141ECB" w:rsidRDefault="00543001" w:rsidP="00141ECB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EC48E7">
        <w:rPr>
          <w:rFonts w:cstheme="minorHAnsi"/>
          <w:b/>
          <w:bCs/>
          <w:color w:val="000000" w:themeColor="text1"/>
        </w:rPr>
        <w:t xml:space="preserve">Register at: </w:t>
      </w:r>
      <w:hyperlink r:id="rId8" w:history="1">
        <w:r w:rsidRPr="00EC48E7">
          <w:rPr>
            <w:rStyle w:val="Hyperlink"/>
            <w:rFonts w:cstheme="minorHAnsi"/>
            <w:b/>
            <w:bCs/>
            <w:color w:val="000000" w:themeColor="text1"/>
            <w:sz w:val="20"/>
            <w:szCs w:val="20"/>
          </w:rPr>
          <w:t>http://events.constantcontact.com/register/event?llr=los9hgeab&amp;oeidk=a07ejc5azi24448d094</w:t>
        </w:r>
      </w:hyperlink>
    </w:p>
    <w:sectPr w:rsidR="00543001" w:rsidRPr="0014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47"/>
    <w:rsid w:val="00056D47"/>
    <w:rsid w:val="00141ECB"/>
    <w:rsid w:val="00157EB1"/>
    <w:rsid w:val="001609DE"/>
    <w:rsid w:val="004B02AF"/>
    <w:rsid w:val="00543001"/>
    <w:rsid w:val="00622772"/>
    <w:rsid w:val="0064296A"/>
    <w:rsid w:val="006F28A9"/>
    <w:rsid w:val="00756910"/>
    <w:rsid w:val="008748C3"/>
    <w:rsid w:val="009357ED"/>
    <w:rsid w:val="00936E99"/>
    <w:rsid w:val="00981F4E"/>
    <w:rsid w:val="00993015"/>
    <w:rsid w:val="00A6793E"/>
    <w:rsid w:val="00B5765C"/>
    <w:rsid w:val="00EF5F0E"/>
    <w:rsid w:val="00F12E94"/>
    <w:rsid w:val="00F74118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D4FE2C8"/>
  <w15:chartTrackingRefBased/>
  <w15:docId w15:val="{7AB350DE-A857-4B50-834D-9BD5008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0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300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43001"/>
    <w:rPr>
      <w:rFonts w:ascii="Calibri" w:eastAsia="Calibri" w:hAnsi="Calibri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43001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TableGrid">
    <w:name w:val="Table Grid"/>
    <w:basedOn w:val="TableNormal"/>
    <w:uiPriority w:val="59"/>
    <w:rsid w:val="0054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constantcontact.com/register/event?llr=los9hgeab&amp;oeidk=a07ejc5azi24448d0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nnphoward9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Honey</dc:creator>
  <cp:keywords/>
  <dc:description/>
  <cp:lastModifiedBy>Microsoft account</cp:lastModifiedBy>
  <cp:revision>2</cp:revision>
  <cp:lastPrinted>2022-08-26T19:00:00Z</cp:lastPrinted>
  <dcterms:created xsi:type="dcterms:W3CDTF">2022-08-31T12:38:00Z</dcterms:created>
  <dcterms:modified xsi:type="dcterms:W3CDTF">2022-08-31T12:38:00Z</dcterms:modified>
</cp:coreProperties>
</file>